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A41" w:rsidRDefault="00B07A41" w:rsidP="00B07A41">
      <w:pPr>
        <w:rPr>
          <w:lang w:val="en-US"/>
        </w:rPr>
      </w:pPr>
    </w:p>
    <w:p w:rsidR="00B07A41" w:rsidRPr="00B07A41" w:rsidRDefault="00B07A41" w:rsidP="00B07A41">
      <w:r w:rsidRPr="00B07A41">
        <w:rPr>
          <w:noProof/>
          <w:lang w:eastAsia="pt-PT"/>
        </w:rPr>
        <w:drawing>
          <wp:inline distT="0" distB="0" distL="0" distR="0">
            <wp:extent cx="1371600" cy="11887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41">
        <w:rPr>
          <w:lang w:val="en-US"/>
        </w:rPr>
        <w:t>Evaluation (Internal and External) of Schools</w:t>
      </w:r>
      <w:r w:rsidRPr="00B07A41">
        <w:rPr>
          <w:noProof/>
          <w:lang w:eastAsia="pt-PT"/>
        </w:rPr>
        <w:drawing>
          <wp:inline distT="0" distB="0" distL="0" distR="0">
            <wp:extent cx="1142711" cy="835872"/>
            <wp:effectExtent l="0" t="0" r="635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046" cy="83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A41" w:rsidRPr="00B07A41" w:rsidRDefault="00B07A41" w:rsidP="00B07A41">
      <w:pPr>
        <w:rPr>
          <w:lang w:val="en-US"/>
        </w:rPr>
      </w:pPr>
      <w:r w:rsidRPr="00B07A41">
        <w:rPr>
          <w:lang w:val="en-US"/>
        </w:rPr>
        <w:t>The demand for excellence and quality in organizations is a concern that has taken on particular</w:t>
      </w:r>
      <w:r>
        <w:rPr>
          <w:lang w:val="en-US"/>
        </w:rPr>
        <w:t xml:space="preserve"> </w:t>
      </w:r>
      <w:r w:rsidRPr="00B07A41">
        <w:rPr>
          <w:lang w:val="en-US"/>
        </w:rPr>
        <w:t>importance, taking into account competition and competitiveness in the global economy, as well</w:t>
      </w:r>
      <w:r>
        <w:rPr>
          <w:lang w:val="en-US"/>
        </w:rPr>
        <w:t xml:space="preserve"> </w:t>
      </w:r>
      <w:r w:rsidRPr="00B07A41">
        <w:rPr>
          <w:lang w:val="en-US"/>
        </w:rPr>
        <w:t>as the importance of human capital in the processes of growth and development of</w:t>
      </w:r>
      <w:r>
        <w:rPr>
          <w:lang w:val="en-US"/>
        </w:rPr>
        <w:t xml:space="preserve"> </w:t>
      </w:r>
      <w:r w:rsidRPr="00B07A41">
        <w:rPr>
          <w:lang w:val="en-US"/>
        </w:rPr>
        <w:t>organizations (</w:t>
      </w:r>
      <w:proofErr w:type="spellStart"/>
      <w:r w:rsidRPr="00B07A41">
        <w:rPr>
          <w:lang w:val="en-US"/>
        </w:rPr>
        <w:t>Clima</w:t>
      </w:r>
      <w:r>
        <w:rPr>
          <w:lang w:val="en-US"/>
        </w:rPr>
        <w:t>co</w:t>
      </w:r>
      <w:proofErr w:type="spellEnd"/>
      <w:r w:rsidRPr="00B07A41">
        <w:rPr>
          <w:lang w:val="en-US"/>
        </w:rPr>
        <w:t>, 2007).</w:t>
      </w:r>
    </w:p>
    <w:p w:rsidR="00B07A41" w:rsidRPr="00B07A41" w:rsidRDefault="00B07A41" w:rsidP="00B07A41">
      <w:pPr>
        <w:rPr>
          <w:lang w:val="en-US"/>
        </w:rPr>
      </w:pPr>
      <w:r w:rsidRPr="00B07A41">
        <w:rPr>
          <w:lang w:val="en-US"/>
        </w:rPr>
        <w:t>Self-assessment and Quality appear in schools as a legal imperative, and not only due to the</w:t>
      </w:r>
      <w:r>
        <w:rPr>
          <w:lang w:val="en-US"/>
        </w:rPr>
        <w:t xml:space="preserve"> </w:t>
      </w:r>
      <w:r w:rsidRPr="00B07A41">
        <w:rPr>
          <w:lang w:val="en-US"/>
        </w:rPr>
        <w:t>need for accountability and accountability of educational institutions and their agents, but also</w:t>
      </w:r>
      <w:r>
        <w:rPr>
          <w:lang w:val="en-US"/>
        </w:rPr>
        <w:t xml:space="preserve"> </w:t>
      </w:r>
      <w:r w:rsidRPr="00B07A41">
        <w:rPr>
          <w:lang w:val="en-US"/>
        </w:rPr>
        <w:t>because self-assessment and self-regulation play a fundamental role in learning organizational</w:t>
      </w:r>
      <w:r>
        <w:rPr>
          <w:lang w:val="en-US"/>
        </w:rPr>
        <w:t xml:space="preserve"> </w:t>
      </w:r>
      <w:r w:rsidRPr="00B07A41">
        <w:rPr>
          <w:lang w:val="en-US"/>
        </w:rPr>
        <w:t>maturity.</w:t>
      </w:r>
    </w:p>
    <w:p w:rsidR="00B07A41" w:rsidRPr="00B07A41" w:rsidRDefault="00B07A41" w:rsidP="00B07A41">
      <w:pPr>
        <w:rPr>
          <w:lang w:val="en-US"/>
        </w:rPr>
      </w:pPr>
      <w:r w:rsidRPr="00B07A41">
        <w:rPr>
          <w:lang w:val="en-US"/>
        </w:rPr>
        <w:t>The self-evaluation of the Schools allows us to identify what is done well and what needs</w:t>
      </w:r>
      <w:r>
        <w:rPr>
          <w:lang w:val="en-US"/>
        </w:rPr>
        <w:t xml:space="preserve"> </w:t>
      </w:r>
      <w:r w:rsidRPr="00B07A41">
        <w:rPr>
          <w:lang w:val="en-US"/>
        </w:rPr>
        <w:t>improvement. In fact, it offers the school an opportunity to learn to know itself in order to</w:t>
      </w:r>
      <w:r>
        <w:rPr>
          <w:lang w:val="en-US"/>
        </w:rPr>
        <w:t xml:space="preserve"> </w:t>
      </w:r>
      <w:r w:rsidRPr="00B07A41">
        <w:rPr>
          <w:lang w:val="en-US"/>
        </w:rPr>
        <w:t>achieve Excellence through an effective continuous improvement (</w:t>
      </w:r>
      <w:proofErr w:type="spellStart"/>
      <w:r w:rsidRPr="00B07A41">
        <w:rPr>
          <w:lang w:val="en-US"/>
        </w:rPr>
        <w:t>Alaíz</w:t>
      </w:r>
      <w:proofErr w:type="spellEnd"/>
      <w:r w:rsidRPr="00B07A41">
        <w:rPr>
          <w:lang w:val="en-US"/>
        </w:rPr>
        <w:t xml:space="preserve">, </w:t>
      </w:r>
      <w:proofErr w:type="spellStart"/>
      <w:r w:rsidRPr="00B07A41">
        <w:rPr>
          <w:lang w:val="en-US"/>
        </w:rPr>
        <w:t>Góis</w:t>
      </w:r>
      <w:proofErr w:type="spellEnd"/>
      <w:r w:rsidRPr="00B07A41">
        <w:rPr>
          <w:lang w:val="en-US"/>
        </w:rPr>
        <w:t xml:space="preserve">, &amp; </w:t>
      </w:r>
      <w:proofErr w:type="spellStart"/>
      <w:r w:rsidRPr="00B07A41">
        <w:rPr>
          <w:lang w:val="en-US"/>
        </w:rPr>
        <w:t>Gonçalves</w:t>
      </w:r>
      <w:proofErr w:type="spellEnd"/>
      <w:r w:rsidRPr="00B07A41">
        <w:rPr>
          <w:lang w:val="en-US"/>
        </w:rPr>
        <w:t>,</w:t>
      </w:r>
      <w:r>
        <w:rPr>
          <w:lang w:val="en-US"/>
        </w:rPr>
        <w:t xml:space="preserve"> </w:t>
      </w:r>
      <w:r w:rsidRPr="00B07A41">
        <w:rPr>
          <w:lang w:val="en-US"/>
        </w:rPr>
        <w:t>2003).</w:t>
      </w:r>
    </w:p>
    <w:p w:rsidR="00B07A41" w:rsidRPr="00B07A41" w:rsidRDefault="00B07A41" w:rsidP="00B07A41">
      <w:pPr>
        <w:rPr>
          <w:lang w:val="en-US"/>
        </w:rPr>
      </w:pPr>
      <w:r w:rsidRPr="00B07A41">
        <w:rPr>
          <w:lang w:val="en-US"/>
        </w:rPr>
        <w:t>There are summarily three core functions for any school evaluation process:</w:t>
      </w:r>
    </w:p>
    <w:p w:rsidR="00B07A41" w:rsidRPr="00B07A41" w:rsidRDefault="00B07A41" w:rsidP="00B07A41">
      <w:pPr>
        <w:rPr>
          <w:lang w:val="en-US"/>
        </w:rPr>
      </w:pPr>
      <w:r w:rsidRPr="00B07A41">
        <w:rPr>
          <w:lang w:val="en-US"/>
        </w:rPr>
        <w:t>− To provide the school community with tools to correct and improve their functioning;</w:t>
      </w:r>
    </w:p>
    <w:p w:rsidR="00B07A41" w:rsidRPr="00B07A41" w:rsidRDefault="00B07A41" w:rsidP="00B07A41">
      <w:pPr>
        <w:rPr>
          <w:lang w:val="en-US"/>
        </w:rPr>
      </w:pPr>
      <w:r w:rsidRPr="00B07A41">
        <w:rPr>
          <w:lang w:val="en-US"/>
        </w:rPr>
        <w:t>− To provide education decision makers with decision support elements;</w:t>
      </w:r>
    </w:p>
    <w:p w:rsidR="00B07A41" w:rsidRPr="00B07A41" w:rsidRDefault="00B07A41" w:rsidP="00B07A41">
      <w:pPr>
        <w:rPr>
          <w:lang w:val="en-US"/>
        </w:rPr>
      </w:pPr>
      <w:r w:rsidRPr="00B07A41">
        <w:rPr>
          <w:lang w:val="en-US"/>
        </w:rPr>
        <w:t>− To provide the users of the school with elements that allow them to make a clearer reading</w:t>
      </w:r>
      <w:r>
        <w:rPr>
          <w:lang w:val="en-US"/>
        </w:rPr>
        <w:t xml:space="preserve"> </w:t>
      </w:r>
      <w:r w:rsidRPr="00B07A41">
        <w:rPr>
          <w:lang w:val="en-US"/>
        </w:rPr>
        <w:t>of the quality of educational establishments, guiding choices and interventions.</w:t>
      </w:r>
    </w:p>
    <w:p w:rsidR="00B07A41" w:rsidRPr="00B07A41" w:rsidRDefault="00B07A41" w:rsidP="00B07A41">
      <w:pPr>
        <w:rPr>
          <w:lang w:val="en-US"/>
        </w:rPr>
      </w:pPr>
      <w:r w:rsidRPr="00B07A41">
        <w:rPr>
          <w:lang w:val="en-US"/>
        </w:rPr>
        <w:t>Training event objectives are:</w:t>
      </w:r>
    </w:p>
    <w:p w:rsidR="00B07A41" w:rsidRPr="00B07A41" w:rsidRDefault="00B07A41" w:rsidP="00B07A41">
      <w:pPr>
        <w:rPr>
          <w:lang w:val="en-US"/>
        </w:rPr>
      </w:pPr>
      <w:r w:rsidRPr="00B07A41">
        <w:rPr>
          <w:lang w:val="en-US"/>
        </w:rPr>
        <w:t>• Share experience and best practices;</w:t>
      </w:r>
    </w:p>
    <w:p w:rsidR="00B07A41" w:rsidRPr="00B07A41" w:rsidRDefault="00B07A41" w:rsidP="00B07A41">
      <w:pPr>
        <w:rPr>
          <w:lang w:val="en-US"/>
        </w:rPr>
      </w:pPr>
      <w:r w:rsidRPr="00B07A41">
        <w:rPr>
          <w:lang w:val="en-US"/>
        </w:rPr>
        <w:t>• To promote knowledge built and shared by the partner countries;</w:t>
      </w:r>
    </w:p>
    <w:p w:rsidR="00B07A41" w:rsidRPr="00B07A41" w:rsidRDefault="00B07A41" w:rsidP="00B07A41">
      <w:pPr>
        <w:rPr>
          <w:lang w:val="en-US"/>
        </w:rPr>
      </w:pPr>
      <w:r w:rsidRPr="00B07A41">
        <w:rPr>
          <w:lang w:val="en-US"/>
        </w:rPr>
        <w:t>• Encourage actions and processes to improve the quality, operation and results of the</w:t>
      </w:r>
      <w:r>
        <w:rPr>
          <w:lang w:val="en-US"/>
        </w:rPr>
        <w:t xml:space="preserve"> </w:t>
      </w:r>
      <w:r w:rsidRPr="00B07A41">
        <w:rPr>
          <w:lang w:val="en-US"/>
        </w:rPr>
        <w:t>school;</w:t>
      </w:r>
    </w:p>
    <w:p w:rsidR="00B07A41" w:rsidRPr="00B07A41" w:rsidRDefault="00B07A41" w:rsidP="00B07A41">
      <w:pPr>
        <w:rPr>
          <w:lang w:val="en-US"/>
        </w:rPr>
      </w:pPr>
      <w:r w:rsidRPr="00B07A41">
        <w:rPr>
          <w:lang w:val="en-US"/>
        </w:rPr>
        <w:t>• Create a frame of reference and indicators based on partners' practices;</w:t>
      </w:r>
    </w:p>
    <w:p w:rsidR="00855ED4" w:rsidRDefault="00B07A41" w:rsidP="00B07A41">
      <w:pPr>
        <w:rPr>
          <w:lang w:val="en-US"/>
        </w:rPr>
      </w:pPr>
      <w:r w:rsidRPr="00B07A41">
        <w:rPr>
          <w:lang w:val="en-US"/>
        </w:rPr>
        <w:t>• To develop, transfer and implement communication platforms.</w:t>
      </w:r>
    </w:p>
    <w:p w:rsidR="00B07A41" w:rsidRDefault="00B07A41" w:rsidP="00B07A41">
      <w:pPr>
        <w:rPr>
          <w:lang w:val="en-US"/>
        </w:rPr>
      </w:pPr>
    </w:p>
    <w:p w:rsidR="00B07A41" w:rsidRDefault="00B07A41" w:rsidP="00B07A41">
      <w:pPr>
        <w:rPr>
          <w:lang w:val="en-US"/>
        </w:rPr>
      </w:pPr>
    </w:p>
    <w:p w:rsidR="00B07A41" w:rsidRDefault="00B07A41" w:rsidP="00B07A41">
      <w:pPr>
        <w:rPr>
          <w:lang w:val="en-US"/>
        </w:rPr>
      </w:pPr>
    </w:p>
    <w:p w:rsidR="00B07A41" w:rsidRDefault="00B07A41" w:rsidP="00B07A41">
      <w:pPr>
        <w:rPr>
          <w:lang w:val="en-US"/>
        </w:rPr>
      </w:pPr>
    </w:p>
    <w:tbl>
      <w:tblPr>
        <w:tblW w:w="4811" w:type="pct"/>
        <w:tblInd w:w="-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562"/>
        <w:gridCol w:w="1359"/>
        <w:gridCol w:w="1424"/>
        <w:gridCol w:w="1818"/>
        <w:gridCol w:w="2020"/>
      </w:tblGrid>
      <w:tr w:rsidR="000D3B21" w:rsidRPr="00B07A41" w:rsidTr="000D3B2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54" w:type="pct"/>
          </w:tcPr>
          <w:p w:rsidR="00B07A41" w:rsidRPr="00B07A41" w:rsidRDefault="00B07A41">
            <w:pPr>
              <w:pStyle w:val="Default"/>
              <w:rPr>
                <w:sz w:val="14"/>
                <w:szCs w:val="14"/>
                <w:lang w:val="en-US"/>
              </w:rPr>
            </w:pPr>
            <w:r w:rsidRPr="00B07A41">
              <w:rPr>
                <w:sz w:val="14"/>
                <w:szCs w:val="14"/>
                <w:lang w:val="en-US"/>
              </w:rPr>
              <w:t xml:space="preserve">Hotel </w:t>
            </w:r>
            <w:proofErr w:type="spellStart"/>
            <w:r w:rsidRPr="00B07A41">
              <w:rPr>
                <w:sz w:val="14"/>
                <w:szCs w:val="14"/>
                <w:lang w:val="en-US"/>
              </w:rPr>
              <w:t>Mercure</w:t>
            </w:r>
            <w:proofErr w:type="spellEnd"/>
            <w:r w:rsidRPr="00B07A41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07A41">
              <w:rPr>
                <w:sz w:val="14"/>
                <w:szCs w:val="14"/>
                <w:lang w:val="en-US"/>
              </w:rPr>
              <w:t>Zamość</w:t>
            </w:r>
            <w:proofErr w:type="spellEnd"/>
            <w:r w:rsidRPr="00B07A41">
              <w:rPr>
                <w:sz w:val="14"/>
                <w:szCs w:val="14"/>
                <w:lang w:val="en-US"/>
              </w:rPr>
              <w:t xml:space="preserve"> Old Town </w:t>
            </w:r>
          </w:p>
        </w:tc>
        <w:tc>
          <w:tcPr>
            <w:tcW w:w="830" w:type="pct"/>
          </w:tcPr>
          <w:p w:rsidR="00B07A41" w:rsidRPr="00B07A41" w:rsidRDefault="00B07A41">
            <w:pPr>
              <w:pStyle w:val="Default"/>
              <w:rPr>
                <w:sz w:val="14"/>
                <w:szCs w:val="14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Tuesday </w:t>
            </w:r>
            <w:r w:rsidRPr="00B07A41">
              <w:rPr>
                <w:sz w:val="14"/>
                <w:szCs w:val="14"/>
                <w:lang w:val="en-US"/>
              </w:rPr>
              <w:t xml:space="preserve">Hotel </w:t>
            </w:r>
            <w:proofErr w:type="spellStart"/>
            <w:r w:rsidRPr="00B07A41">
              <w:rPr>
                <w:sz w:val="14"/>
                <w:szCs w:val="14"/>
                <w:lang w:val="en-US"/>
              </w:rPr>
              <w:t>Mercure</w:t>
            </w:r>
            <w:proofErr w:type="spellEnd"/>
            <w:r w:rsidRPr="00B07A41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07A41">
              <w:rPr>
                <w:sz w:val="14"/>
                <w:szCs w:val="14"/>
                <w:lang w:val="en-US"/>
              </w:rPr>
              <w:t>Zamość</w:t>
            </w:r>
            <w:proofErr w:type="spellEnd"/>
            <w:r w:rsidRPr="00B07A41">
              <w:rPr>
                <w:sz w:val="14"/>
                <w:szCs w:val="14"/>
                <w:lang w:val="en-US"/>
              </w:rPr>
              <w:t xml:space="preserve"> Old Town </w:t>
            </w:r>
          </w:p>
        </w:tc>
        <w:tc>
          <w:tcPr>
            <w:tcW w:w="870" w:type="pct"/>
          </w:tcPr>
          <w:p w:rsidR="00B07A41" w:rsidRPr="00B07A41" w:rsidRDefault="00B07A41">
            <w:pPr>
              <w:pStyle w:val="Default"/>
              <w:rPr>
                <w:sz w:val="14"/>
                <w:szCs w:val="14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Wednesday </w:t>
            </w:r>
            <w:r w:rsidRPr="00B07A41">
              <w:rPr>
                <w:sz w:val="14"/>
                <w:szCs w:val="14"/>
                <w:lang w:val="en-US"/>
              </w:rPr>
              <w:t xml:space="preserve">Hotel </w:t>
            </w:r>
            <w:proofErr w:type="spellStart"/>
            <w:r w:rsidRPr="00B07A41">
              <w:rPr>
                <w:sz w:val="14"/>
                <w:szCs w:val="14"/>
                <w:lang w:val="en-US"/>
              </w:rPr>
              <w:t>Mercure</w:t>
            </w:r>
            <w:proofErr w:type="spellEnd"/>
            <w:r w:rsidRPr="00B07A41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07A41">
              <w:rPr>
                <w:sz w:val="14"/>
                <w:szCs w:val="14"/>
                <w:lang w:val="en-US"/>
              </w:rPr>
              <w:t>Zamość</w:t>
            </w:r>
            <w:proofErr w:type="spellEnd"/>
            <w:r w:rsidRPr="00B07A41">
              <w:rPr>
                <w:sz w:val="14"/>
                <w:szCs w:val="14"/>
                <w:lang w:val="en-US"/>
              </w:rPr>
              <w:t xml:space="preserve"> Old Town </w:t>
            </w:r>
          </w:p>
        </w:tc>
        <w:tc>
          <w:tcPr>
            <w:tcW w:w="1111" w:type="pct"/>
          </w:tcPr>
          <w:p w:rsidR="00B07A41" w:rsidRPr="00B07A41" w:rsidRDefault="00B07A41">
            <w:pPr>
              <w:pStyle w:val="Default"/>
              <w:rPr>
                <w:sz w:val="14"/>
                <w:szCs w:val="14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Thursday </w:t>
            </w:r>
            <w:r w:rsidRPr="00B07A41">
              <w:rPr>
                <w:sz w:val="14"/>
                <w:szCs w:val="14"/>
                <w:lang w:val="en-US"/>
              </w:rPr>
              <w:t xml:space="preserve">Hotel </w:t>
            </w:r>
            <w:proofErr w:type="spellStart"/>
            <w:r w:rsidRPr="00B07A41">
              <w:rPr>
                <w:sz w:val="14"/>
                <w:szCs w:val="14"/>
                <w:lang w:val="en-US"/>
              </w:rPr>
              <w:t>Mercure</w:t>
            </w:r>
            <w:proofErr w:type="spellEnd"/>
            <w:r w:rsidRPr="00B07A41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07A41">
              <w:rPr>
                <w:sz w:val="14"/>
                <w:szCs w:val="14"/>
                <w:lang w:val="en-US"/>
              </w:rPr>
              <w:t>Zamość</w:t>
            </w:r>
            <w:proofErr w:type="spellEnd"/>
            <w:r w:rsidRPr="00B07A41">
              <w:rPr>
                <w:sz w:val="14"/>
                <w:szCs w:val="14"/>
                <w:lang w:val="en-US"/>
              </w:rPr>
              <w:t xml:space="preserve"> Old Town </w:t>
            </w:r>
          </w:p>
        </w:tc>
        <w:tc>
          <w:tcPr>
            <w:tcW w:w="1234" w:type="pct"/>
          </w:tcPr>
          <w:p w:rsidR="00B07A41" w:rsidRPr="00B07A41" w:rsidRDefault="00B07A41">
            <w:pPr>
              <w:pStyle w:val="Default"/>
              <w:rPr>
                <w:sz w:val="14"/>
                <w:szCs w:val="14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Friday </w:t>
            </w:r>
            <w:r w:rsidRPr="00B07A41">
              <w:rPr>
                <w:sz w:val="14"/>
                <w:szCs w:val="14"/>
                <w:lang w:val="en-US"/>
              </w:rPr>
              <w:t xml:space="preserve">Hotel </w:t>
            </w:r>
            <w:proofErr w:type="spellStart"/>
            <w:r w:rsidRPr="00B07A41">
              <w:rPr>
                <w:sz w:val="14"/>
                <w:szCs w:val="14"/>
                <w:lang w:val="en-US"/>
              </w:rPr>
              <w:t>Mercure</w:t>
            </w:r>
            <w:proofErr w:type="spellEnd"/>
            <w:r w:rsidRPr="00B07A41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07A41">
              <w:rPr>
                <w:sz w:val="14"/>
                <w:szCs w:val="14"/>
                <w:lang w:val="en-US"/>
              </w:rPr>
              <w:t>Zamość</w:t>
            </w:r>
            <w:proofErr w:type="spellEnd"/>
            <w:r w:rsidRPr="00B07A41">
              <w:rPr>
                <w:sz w:val="14"/>
                <w:szCs w:val="14"/>
                <w:lang w:val="en-US"/>
              </w:rPr>
              <w:t xml:space="preserve"> Old Town </w:t>
            </w:r>
          </w:p>
        </w:tc>
      </w:tr>
      <w:tr w:rsidR="000D3B21" w:rsidRPr="00B07A41" w:rsidTr="000D3B21">
        <w:tblPrEx>
          <w:tblCellMar>
            <w:top w:w="0" w:type="dxa"/>
            <w:bottom w:w="0" w:type="dxa"/>
          </w:tblCellMar>
        </w:tblPrEx>
        <w:trPr>
          <w:trHeight w:val="1705"/>
        </w:trPr>
        <w:tc>
          <w:tcPr>
            <w:tcW w:w="954" w:type="pct"/>
          </w:tcPr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09:00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Welcome </w:t>
            </w:r>
            <w:r w:rsidRPr="00B07A41">
              <w:rPr>
                <w:sz w:val="20"/>
                <w:szCs w:val="20"/>
                <w:lang w:val="en-US"/>
              </w:rPr>
              <w:t xml:space="preserve">and </w:t>
            </w:r>
            <w:r w:rsidRPr="00B07A41">
              <w:rPr>
                <w:b/>
                <w:bCs/>
                <w:sz w:val="20"/>
                <w:szCs w:val="20"/>
                <w:lang w:val="en-US"/>
              </w:rPr>
              <w:t>Opening Session</w:t>
            </w:r>
            <w:r w:rsidRPr="00B07A41">
              <w:rPr>
                <w:sz w:val="20"/>
                <w:szCs w:val="20"/>
                <w:lang w:val="en-US"/>
              </w:rPr>
              <w:t xml:space="preserve">, by Poland Partner and Coordinator </w:t>
            </w:r>
          </w:p>
        </w:tc>
        <w:tc>
          <w:tcPr>
            <w:tcW w:w="830" w:type="pct"/>
          </w:tcPr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09:00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sz w:val="20"/>
                <w:szCs w:val="20"/>
                <w:lang w:val="en-US"/>
              </w:rPr>
              <w:t xml:space="preserve">Overall perspective over the 1st working day: questions </w:t>
            </w:r>
          </w:p>
        </w:tc>
        <w:tc>
          <w:tcPr>
            <w:tcW w:w="870" w:type="pct"/>
          </w:tcPr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09:00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School Visit I Municipal Primary School number 6 in </w:t>
            </w:r>
            <w:proofErr w:type="spellStart"/>
            <w:r w:rsidRPr="00B07A41">
              <w:rPr>
                <w:b/>
                <w:bCs/>
                <w:sz w:val="20"/>
                <w:szCs w:val="20"/>
                <w:lang w:val="en-US"/>
              </w:rPr>
              <w:t>Zamość</w:t>
            </w:r>
            <w:proofErr w:type="spellEnd"/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B07A41">
              <w:rPr>
                <w:sz w:val="20"/>
                <w:szCs w:val="20"/>
                <w:lang w:val="en-US"/>
              </w:rPr>
              <w:t xml:space="preserve">Tour around the school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B07A41">
              <w:rPr>
                <w:sz w:val="20"/>
                <w:szCs w:val="20"/>
                <w:lang w:val="en-US"/>
              </w:rPr>
              <w:t xml:space="preserve">Presentation by central board and information about School Internal Evaluation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1111" w:type="pct"/>
          </w:tcPr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09:00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School Visit II Municipal Gymnasium number 5 in </w:t>
            </w:r>
            <w:proofErr w:type="spellStart"/>
            <w:r w:rsidRPr="00B07A41">
              <w:rPr>
                <w:b/>
                <w:bCs/>
                <w:sz w:val="20"/>
                <w:szCs w:val="20"/>
                <w:lang w:val="en-US"/>
              </w:rPr>
              <w:t>Zamość</w:t>
            </w:r>
            <w:proofErr w:type="spellEnd"/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B07A41">
              <w:rPr>
                <w:sz w:val="20"/>
                <w:szCs w:val="20"/>
                <w:lang w:val="en-US"/>
              </w:rPr>
              <w:t xml:space="preserve">Tour around the school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B07A41">
              <w:rPr>
                <w:sz w:val="20"/>
                <w:szCs w:val="20"/>
                <w:lang w:val="en-US"/>
              </w:rPr>
              <w:t xml:space="preserve">Presentation by central board and information about School Internal Evaluation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pct"/>
          </w:tcPr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09:00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Group Work: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sz w:val="20"/>
                <w:szCs w:val="20"/>
                <w:lang w:val="en-US"/>
              </w:rPr>
              <w:t xml:space="preserve">Inventory of reported main differences concerning Internal and External Evaluation among participants and country partners </w:t>
            </w:r>
          </w:p>
        </w:tc>
      </w:tr>
      <w:tr w:rsidR="000D3B21" w:rsidTr="000D3B21">
        <w:tblPrEx>
          <w:tblCellMar>
            <w:top w:w="0" w:type="dxa"/>
            <w:bottom w:w="0" w:type="dxa"/>
          </w:tblCellMar>
        </w:tblPrEx>
        <w:trPr>
          <w:gridAfter w:val="3"/>
          <w:wAfter w:w="3215" w:type="pct"/>
          <w:trHeight w:val="981"/>
        </w:trPr>
        <w:tc>
          <w:tcPr>
            <w:tcW w:w="954" w:type="pct"/>
          </w:tcPr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09:30 Presentation </w:t>
            </w:r>
            <w:r w:rsidRPr="00B07A41">
              <w:rPr>
                <w:sz w:val="20"/>
                <w:szCs w:val="20"/>
                <w:lang w:val="en-US"/>
              </w:rPr>
              <w:t xml:space="preserve">of Training Event objectives and working methodologies, by Ana Mouraz </w:t>
            </w:r>
          </w:p>
        </w:tc>
        <w:tc>
          <w:tcPr>
            <w:tcW w:w="830" w:type="pct"/>
          </w:tcPr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09:30 </w:t>
            </w:r>
          </w:p>
          <w:p w:rsidR="00B07A41" w:rsidRPr="00B07A41" w:rsidRDefault="00B07A41">
            <w:pPr>
              <w:pStyle w:val="Default"/>
              <w:rPr>
                <w:sz w:val="19"/>
                <w:szCs w:val="19"/>
                <w:lang w:val="en-US"/>
              </w:rPr>
            </w:pPr>
            <w:r w:rsidRPr="00B07A41">
              <w:rPr>
                <w:b/>
                <w:bCs/>
                <w:sz w:val="19"/>
                <w:szCs w:val="19"/>
                <w:lang w:val="en-US"/>
              </w:rPr>
              <w:t xml:space="preserve">Lecture about Internal Evaluation of Schools </w:t>
            </w:r>
          </w:p>
          <w:p w:rsidR="00B07A41" w:rsidRDefault="00B07A4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Bozena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Krupa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D3B21" w:rsidTr="000D3B2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54" w:type="pct"/>
          </w:tcPr>
          <w:p w:rsidR="00B07A41" w:rsidRDefault="00B07A4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10:30 </w:t>
            </w:r>
          </w:p>
          <w:p w:rsidR="00B07A41" w:rsidRDefault="00B07A4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Coffee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Break </w:t>
            </w:r>
          </w:p>
        </w:tc>
        <w:tc>
          <w:tcPr>
            <w:tcW w:w="830" w:type="pct"/>
          </w:tcPr>
          <w:p w:rsidR="00B07A41" w:rsidRDefault="00B07A4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10:30 </w:t>
            </w:r>
          </w:p>
          <w:p w:rsidR="00B07A41" w:rsidRDefault="00B07A4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Coffee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Break </w:t>
            </w:r>
          </w:p>
        </w:tc>
        <w:tc>
          <w:tcPr>
            <w:tcW w:w="870" w:type="pct"/>
          </w:tcPr>
          <w:p w:rsidR="00B07A41" w:rsidRDefault="00B07A4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10:30 </w:t>
            </w:r>
          </w:p>
          <w:p w:rsidR="00B07A41" w:rsidRDefault="00B07A4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Coffee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Break </w:t>
            </w:r>
          </w:p>
        </w:tc>
        <w:tc>
          <w:tcPr>
            <w:tcW w:w="1111" w:type="pct"/>
          </w:tcPr>
          <w:p w:rsidR="00B07A41" w:rsidRDefault="00B07A4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10:30 </w:t>
            </w:r>
          </w:p>
          <w:p w:rsidR="00B07A41" w:rsidRDefault="00B07A4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Coffee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Break </w:t>
            </w:r>
          </w:p>
        </w:tc>
        <w:tc>
          <w:tcPr>
            <w:tcW w:w="1234" w:type="pct"/>
          </w:tcPr>
          <w:p w:rsidR="00B07A41" w:rsidRDefault="00B07A4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10:30 </w:t>
            </w:r>
          </w:p>
          <w:p w:rsidR="00B07A41" w:rsidRDefault="00B07A4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Coffee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Break </w:t>
            </w:r>
          </w:p>
        </w:tc>
      </w:tr>
      <w:tr w:rsidR="000D3B21" w:rsidTr="000D3B21">
        <w:tblPrEx>
          <w:tblCellMar>
            <w:top w:w="0" w:type="dxa"/>
            <w:bottom w:w="0" w:type="dxa"/>
          </w:tblCellMar>
        </w:tblPrEx>
        <w:trPr>
          <w:trHeight w:val="1953"/>
        </w:trPr>
        <w:tc>
          <w:tcPr>
            <w:tcW w:w="954" w:type="pct"/>
          </w:tcPr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11:00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- European Union Group of School in </w:t>
            </w:r>
            <w:proofErr w:type="spellStart"/>
            <w:r w:rsidRPr="00B07A41">
              <w:rPr>
                <w:b/>
                <w:bCs/>
                <w:sz w:val="20"/>
                <w:szCs w:val="20"/>
                <w:lang w:val="en-US"/>
              </w:rPr>
              <w:t>Zamość</w:t>
            </w:r>
            <w:proofErr w:type="spellEnd"/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sz w:val="20"/>
                <w:szCs w:val="20"/>
                <w:lang w:val="en-US"/>
              </w:rPr>
              <w:t xml:space="preserve">- Presentation of school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sz w:val="20"/>
                <w:szCs w:val="20"/>
                <w:lang w:val="en-US"/>
              </w:rPr>
              <w:t xml:space="preserve">- Tour around the school. </w:t>
            </w:r>
          </w:p>
        </w:tc>
        <w:tc>
          <w:tcPr>
            <w:tcW w:w="830" w:type="pct"/>
          </w:tcPr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11:00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Group work </w:t>
            </w:r>
          </w:p>
          <w:p w:rsidR="004863EB" w:rsidRDefault="004863EB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Discussion regarding indicators effectiveness</w:t>
            </w:r>
          </w:p>
          <w:p w:rsidR="004863EB" w:rsidRDefault="004863EB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and</w:t>
            </w:r>
          </w:p>
          <w:p w:rsidR="00B07A41" w:rsidRPr="00B07A41" w:rsidRDefault="004863EB">
            <w:pPr>
              <w:pStyle w:val="Default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pertinence</w:t>
            </w:r>
            <w:proofErr w:type="gramEnd"/>
            <w:r>
              <w:rPr>
                <w:sz w:val="20"/>
                <w:szCs w:val="20"/>
                <w:lang w:val="en-US"/>
              </w:rPr>
              <w:t>.</w:t>
            </w:r>
            <w:r w:rsidR="00B07A41" w:rsidRPr="00B07A4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0" w:type="pct"/>
          </w:tcPr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11:00 </w:t>
            </w:r>
          </w:p>
          <w:p w:rsidR="00B07A41" w:rsidRDefault="00B07A41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>Group work</w:t>
            </w:r>
          </w:p>
          <w:p w:rsidR="00B07A41" w:rsidRDefault="00B07A41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</w:p>
          <w:p w:rsidR="00B07A41" w:rsidRDefault="00B07A41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Exchange experiences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B07A41" w:rsidRPr="00B07A41" w:rsidRDefault="00B07A41" w:rsidP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Memory Narrative: </w:t>
            </w:r>
          </w:p>
          <w:p w:rsidR="00B07A41" w:rsidRPr="00B07A41" w:rsidRDefault="00B07A41" w:rsidP="000D3B21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Changes one</w:t>
            </w:r>
            <w:r w:rsidR="000D3B21">
              <w:rPr>
                <w:sz w:val="20"/>
                <w:szCs w:val="20"/>
                <w:lang w:val="en-US"/>
              </w:rPr>
              <w:t xml:space="preserve"> have been producing</w:t>
            </w:r>
            <w:r>
              <w:rPr>
                <w:sz w:val="20"/>
                <w:szCs w:val="20"/>
                <w:lang w:val="en-US"/>
              </w:rPr>
              <w:t xml:space="preserve"> by the project’s influence</w:t>
            </w:r>
          </w:p>
        </w:tc>
        <w:tc>
          <w:tcPr>
            <w:tcW w:w="1111" w:type="pct"/>
          </w:tcPr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11:00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Group work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sz w:val="20"/>
                <w:szCs w:val="20"/>
                <w:lang w:val="en-US"/>
              </w:rPr>
              <w:t>Headmaster/</w:t>
            </w:r>
            <w:proofErr w:type="spellStart"/>
            <w:r w:rsidRPr="00B07A41">
              <w:rPr>
                <w:sz w:val="20"/>
                <w:szCs w:val="20"/>
                <w:lang w:val="en-US"/>
              </w:rPr>
              <w:t>Depu</w:t>
            </w:r>
            <w:proofErr w:type="spellEnd"/>
            <w:r w:rsidRPr="00B07A41">
              <w:rPr>
                <w:sz w:val="20"/>
                <w:szCs w:val="20"/>
                <w:lang w:val="en-US"/>
              </w:rPr>
              <w:t xml:space="preserve"> ty Headmaster evaluation, </w:t>
            </w:r>
            <w:proofErr w:type="spellStart"/>
            <w:r w:rsidRPr="00B07A41">
              <w:rPr>
                <w:sz w:val="20"/>
                <w:szCs w:val="20"/>
                <w:lang w:val="en-US"/>
              </w:rPr>
              <w:t>self evaluation</w:t>
            </w:r>
            <w:proofErr w:type="spellEnd"/>
            <w:r w:rsidRPr="00B07A41">
              <w:rPr>
                <w:sz w:val="20"/>
                <w:szCs w:val="20"/>
                <w:lang w:val="en-US"/>
              </w:rPr>
              <w:t xml:space="preserve"> and self-assessment </w:t>
            </w:r>
          </w:p>
          <w:p w:rsidR="00B07A41" w:rsidRDefault="00B07A41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Workshop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34" w:type="pct"/>
          </w:tcPr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11:00 Group Work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sz w:val="20"/>
                <w:szCs w:val="20"/>
                <w:lang w:val="en-US"/>
              </w:rPr>
              <w:t xml:space="preserve">Tasks to perform until next Training Event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12:00 Evaluation </w:t>
            </w:r>
            <w:r w:rsidRPr="00B07A41">
              <w:rPr>
                <w:sz w:val="20"/>
                <w:szCs w:val="20"/>
                <w:lang w:val="en-US"/>
              </w:rPr>
              <w:t xml:space="preserve">and </w:t>
            </w: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Closing Session </w:t>
            </w:r>
            <w:r w:rsidRPr="00B07A41">
              <w:rPr>
                <w:sz w:val="20"/>
                <w:szCs w:val="20"/>
                <w:lang w:val="en-US"/>
              </w:rPr>
              <w:t xml:space="preserve">by </w:t>
            </w:r>
            <w:proofErr w:type="spellStart"/>
            <w:r w:rsidRPr="00B07A41">
              <w:rPr>
                <w:sz w:val="20"/>
                <w:szCs w:val="20"/>
                <w:lang w:val="en-US"/>
              </w:rPr>
              <w:t>EduFor</w:t>
            </w:r>
            <w:proofErr w:type="spellEnd"/>
            <w:r w:rsidRPr="00B07A41">
              <w:rPr>
                <w:sz w:val="20"/>
                <w:szCs w:val="20"/>
                <w:lang w:val="en-US"/>
              </w:rPr>
              <w:t xml:space="preserve">. </w:t>
            </w:r>
          </w:p>
          <w:p w:rsidR="00B07A41" w:rsidRDefault="00B07A4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13:00 </w:t>
            </w:r>
          </w:p>
          <w:p w:rsidR="00B07A41" w:rsidRDefault="00B07A4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Training </w:t>
            </w:r>
            <w:proofErr w:type="spellStart"/>
            <w:r>
              <w:rPr>
                <w:sz w:val="20"/>
                <w:szCs w:val="20"/>
              </w:rPr>
              <w:t>Event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07A41" w:rsidRPr="00B07A41" w:rsidTr="000D3B21">
        <w:tblPrEx>
          <w:tblCellMar>
            <w:top w:w="0" w:type="dxa"/>
            <w:bottom w:w="0" w:type="dxa"/>
          </w:tblCellMar>
        </w:tblPrEx>
        <w:trPr>
          <w:gridAfter w:val="3"/>
          <w:wAfter w:w="3215" w:type="pct"/>
          <w:trHeight w:val="287"/>
        </w:trPr>
        <w:tc>
          <w:tcPr>
            <w:tcW w:w="1785" w:type="pct"/>
            <w:gridSpan w:val="2"/>
          </w:tcPr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13:00 – 14:00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LUNCH BREAK - Restaurant at Great Market Square in </w:t>
            </w:r>
            <w:proofErr w:type="spellStart"/>
            <w:r w:rsidRPr="00B07A41">
              <w:rPr>
                <w:b/>
                <w:bCs/>
                <w:sz w:val="20"/>
                <w:szCs w:val="20"/>
                <w:lang w:val="en-US"/>
              </w:rPr>
              <w:t>Zamosc</w:t>
            </w:r>
            <w:proofErr w:type="spellEnd"/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0D3B21" w:rsidTr="000D3B21">
        <w:tblPrEx>
          <w:tblCellMar>
            <w:top w:w="0" w:type="dxa"/>
            <w:bottom w:w="0" w:type="dxa"/>
          </w:tblCellMar>
        </w:tblPrEx>
        <w:trPr>
          <w:gridAfter w:val="1"/>
          <w:wAfter w:w="1234" w:type="pct"/>
          <w:trHeight w:val="1551"/>
        </w:trPr>
        <w:tc>
          <w:tcPr>
            <w:tcW w:w="954" w:type="pct"/>
          </w:tcPr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14:00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What does a “good school” mean? </w:t>
            </w:r>
            <w:r w:rsidR="004863EB">
              <w:rPr>
                <w:b/>
                <w:bCs/>
                <w:sz w:val="20"/>
                <w:szCs w:val="20"/>
                <w:lang w:val="en-US"/>
              </w:rPr>
              <w:t xml:space="preserve"> Part I</w:t>
            </w:r>
          </w:p>
          <w:p w:rsidR="00B07A41" w:rsidRPr="00B07A41" w:rsidRDefault="00B07A41">
            <w:pPr>
              <w:pStyle w:val="Default"/>
              <w:rPr>
                <w:sz w:val="16"/>
                <w:szCs w:val="16"/>
                <w:lang w:val="en-US"/>
              </w:rPr>
            </w:pPr>
            <w:r w:rsidRPr="00B07A41">
              <w:rPr>
                <w:sz w:val="16"/>
                <w:szCs w:val="16"/>
                <w:lang w:val="en-US"/>
              </w:rPr>
              <w:t xml:space="preserve">(10/15 minutes each person)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B07A41">
              <w:rPr>
                <w:sz w:val="20"/>
                <w:szCs w:val="20"/>
                <w:lang w:val="en-US"/>
              </w:rPr>
              <w:t>Sátão</w:t>
            </w:r>
            <w:proofErr w:type="spellEnd"/>
            <w:r w:rsidRPr="00B07A41">
              <w:rPr>
                <w:sz w:val="20"/>
                <w:szCs w:val="20"/>
                <w:lang w:val="en-US"/>
              </w:rPr>
              <w:t xml:space="preserve"> School (PT)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sz w:val="20"/>
                <w:szCs w:val="20"/>
                <w:lang w:val="en-US"/>
              </w:rPr>
              <w:t xml:space="preserve">• IT School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sz w:val="20"/>
                <w:szCs w:val="20"/>
                <w:lang w:val="en-US"/>
              </w:rPr>
              <w:lastRenderedPageBreak/>
              <w:t xml:space="preserve">• </w:t>
            </w:r>
            <w:proofErr w:type="spellStart"/>
            <w:r w:rsidRPr="00B07A41">
              <w:rPr>
                <w:sz w:val="20"/>
                <w:szCs w:val="20"/>
                <w:lang w:val="en-US"/>
              </w:rPr>
              <w:t>Canas</w:t>
            </w:r>
            <w:proofErr w:type="spellEnd"/>
            <w:r w:rsidRPr="00B07A41">
              <w:rPr>
                <w:sz w:val="20"/>
                <w:szCs w:val="20"/>
                <w:lang w:val="en-US"/>
              </w:rPr>
              <w:t xml:space="preserve"> School (PT)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sz w:val="20"/>
                <w:szCs w:val="20"/>
                <w:lang w:val="en-US"/>
              </w:rPr>
              <w:t xml:space="preserve">• UK School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B07A41">
              <w:rPr>
                <w:sz w:val="20"/>
                <w:szCs w:val="20"/>
                <w:lang w:val="en-US"/>
              </w:rPr>
              <w:t>Nelas</w:t>
            </w:r>
            <w:proofErr w:type="spellEnd"/>
            <w:r w:rsidRPr="00B07A41">
              <w:rPr>
                <w:sz w:val="20"/>
                <w:szCs w:val="20"/>
                <w:lang w:val="en-US"/>
              </w:rPr>
              <w:t xml:space="preserve"> School (PT) </w:t>
            </w:r>
          </w:p>
          <w:p w:rsidR="00B07A41" w:rsidRDefault="00B07A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NL </w:t>
            </w:r>
            <w:proofErr w:type="spellStart"/>
            <w:r>
              <w:rPr>
                <w:sz w:val="20"/>
                <w:szCs w:val="20"/>
              </w:rPr>
              <w:t>School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07A41" w:rsidRDefault="00B07A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14:00 </w:t>
            </w:r>
          </w:p>
          <w:p w:rsidR="004863EB" w:rsidRDefault="004863EB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  <w:r w:rsidRPr="004863EB">
              <w:rPr>
                <w:b/>
                <w:bCs/>
                <w:sz w:val="20"/>
                <w:szCs w:val="20"/>
                <w:lang w:val="en-US"/>
              </w:rPr>
              <w:t>What does a “good school” mean?  Part I</w:t>
            </w:r>
            <w:r>
              <w:rPr>
                <w:b/>
                <w:bCs/>
                <w:sz w:val="20"/>
                <w:szCs w:val="20"/>
                <w:lang w:val="en-US"/>
              </w:rPr>
              <w:t>I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>Work with a peer</w:t>
            </w:r>
            <w:r w:rsidRPr="00B07A41">
              <w:rPr>
                <w:sz w:val="20"/>
                <w:szCs w:val="20"/>
                <w:lang w:val="en-US"/>
              </w:rPr>
              <w:t xml:space="preserve">: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B07A41">
              <w:rPr>
                <w:sz w:val="20"/>
                <w:szCs w:val="20"/>
                <w:lang w:val="en-US"/>
              </w:rPr>
              <w:t xml:space="preserve">Inventory of School Internal </w:t>
            </w:r>
            <w:r w:rsidRPr="00B07A41">
              <w:rPr>
                <w:sz w:val="20"/>
                <w:szCs w:val="20"/>
                <w:lang w:val="en-US"/>
              </w:rPr>
              <w:lastRenderedPageBreak/>
              <w:t xml:space="preserve">Evaluation indicators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B07A41">
              <w:rPr>
                <w:sz w:val="20"/>
                <w:szCs w:val="20"/>
                <w:lang w:val="en-US"/>
              </w:rPr>
              <w:t xml:space="preserve">Comparative mapping between </w:t>
            </w:r>
            <w:r w:rsidR="004863EB">
              <w:rPr>
                <w:sz w:val="20"/>
                <w:szCs w:val="20"/>
                <w:lang w:val="en-US"/>
              </w:rPr>
              <w:t xml:space="preserve">basic (up to 12 years old) and lower and upper secondary </w:t>
            </w:r>
            <w:r w:rsidR="004863EB">
              <w:rPr>
                <w:sz w:val="18"/>
                <w:szCs w:val="20"/>
                <w:lang w:val="en-US"/>
              </w:rPr>
              <w:t xml:space="preserve">13-18 years </w:t>
            </w:r>
            <w:proofErr w:type="spellStart"/>
            <w:r w:rsidR="004863EB">
              <w:rPr>
                <w:sz w:val="18"/>
                <w:szCs w:val="20"/>
                <w:lang w:val="en-US"/>
              </w:rPr>
              <w:t>old</w:t>
            </w:r>
            <w:r w:rsidR="004863EB">
              <w:rPr>
                <w:sz w:val="20"/>
                <w:szCs w:val="20"/>
                <w:lang w:val="en-US"/>
              </w:rPr>
              <w:t>¸and</w:t>
            </w:r>
            <w:proofErr w:type="spellEnd"/>
            <w:r w:rsidR="004863E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63EB">
              <w:rPr>
                <w:sz w:val="20"/>
                <w:szCs w:val="20"/>
                <w:lang w:val="en-US"/>
              </w:rPr>
              <w:t>vocacional</w:t>
            </w:r>
            <w:proofErr w:type="spellEnd"/>
            <w:r w:rsidR="004863EB">
              <w:rPr>
                <w:sz w:val="20"/>
                <w:szCs w:val="20"/>
                <w:lang w:val="en-US"/>
              </w:rPr>
              <w:t xml:space="preserve"> and </w:t>
            </w:r>
            <w:proofErr w:type="spellStart"/>
            <w:r w:rsidR="004863EB">
              <w:rPr>
                <w:sz w:val="20"/>
                <w:szCs w:val="20"/>
                <w:lang w:val="en-US"/>
              </w:rPr>
              <w:t>non vocational</w:t>
            </w:r>
            <w:proofErr w:type="spellEnd"/>
            <w:r w:rsidR="004863EB">
              <w:rPr>
                <w:sz w:val="20"/>
                <w:szCs w:val="20"/>
                <w:lang w:val="en-US"/>
              </w:rPr>
              <w:t>.</w:t>
            </w:r>
            <w:r w:rsidRPr="00B07A41">
              <w:rPr>
                <w:sz w:val="20"/>
                <w:szCs w:val="20"/>
                <w:lang w:val="en-US"/>
              </w:rPr>
              <w:t xml:space="preserve">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870" w:type="pct"/>
          </w:tcPr>
          <w:p w:rsidR="00B07A41" w:rsidRDefault="00B07A4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14:00 </w:t>
            </w:r>
          </w:p>
          <w:p w:rsidR="00B07A41" w:rsidRDefault="00B07A4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European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connections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 </w:t>
            </w:r>
            <w:proofErr w:type="spellStart"/>
            <w:r>
              <w:rPr>
                <w:b/>
                <w:bCs/>
                <w:sz w:val="20"/>
                <w:szCs w:val="20"/>
              </w:rPr>
              <w:t>Culture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1" w:type="pct"/>
          </w:tcPr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14:00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Group work </w:t>
            </w:r>
          </w:p>
          <w:p w:rsidR="00B07A41" w:rsidRPr="00B07A41" w:rsidRDefault="00B07A4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sz w:val="20"/>
                <w:szCs w:val="20"/>
                <w:lang w:val="en-US"/>
              </w:rPr>
              <w:t>Headmaster/</w:t>
            </w:r>
            <w:proofErr w:type="spellStart"/>
            <w:r w:rsidRPr="00B07A41">
              <w:rPr>
                <w:sz w:val="20"/>
                <w:szCs w:val="20"/>
                <w:lang w:val="en-US"/>
              </w:rPr>
              <w:t>Depu</w:t>
            </w:r>
            <w:proofErr w:type="spellEnd"/>
            <w:r w:rsidRPr="00B07A41">
              <w:rPr>
                <w:sz w:val="20"/>
                <w:szCs w:val="20"/>
                <w:lang w:val="en-US"/>
              </w:rPr>
              <w:t xml:space="preserve"> ty Headmaster evaluation, self-evaluation and self-assessment </w:t>
            </w:r>
          </w:p>
          <w:p w:rsidR="00B07A41" w:rsidRDefault="00B07A4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Summary</w:t>
            </w:r>
            <w:proofErr w:type="spellEnd"/>
          </w:p>
        </w:tc>
      </w:tr>
      <w:tr w:rsidR="000D3B21" w:rsidRPr="000D3B21" w:rsidTr="000D3B21">
        <w:tblPrEx>
          <w:tblCellMar>
            <w:top w:w="0" w:type="dxa"/>
            <w:bottom w:w="0" w:type="dxa"/>
          </w:tblCellMar>
        </w:tblPrEx>
        <w:trPr>
          <w:gridAfter w:val="1"/>
          <w:wAfter w:w="1234" w:type="pct"/>
          <w:trHeight w:val="287"/>
        </w:trPr>
        <w:tc>
          <w:tcPr>
            <w:tcW w:w="954" w:type="pct"/>
          </w:tcPr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15:00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Coffee Break </w:t>
            </w:r>
          </w:p>
        </w:tc>
        <w:tc>
          <w:tcPr>
            <w:tcW w:w="830" w:type="pct"/>
          </w:tcPr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15:00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Coffee</w:t>
            </w:r>
            <w:proofErr w:type="spellEnd"/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Break </w:t>
            </w:r>
          </w:p>
        </w:tc>
        <w:tc>
          <w:tcPr>
            <w:tcW w:w="870" w:type="pct"/>
          </w:tcPr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1" w:type="pct"/>
          </w:tcPr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15:00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Coffee</w:t>
            </w:r>
            <w:proofErr w:type="spellEnd"/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Break </w:t>
            </w:r>
          </w:p>
        </w:tc>
      </w:tr>
      <w:tr w:rsidR="000D3B21" w:rsidRPr="000D3B21" w:rsidTr="000D3B21">
        <w:tblPrEx>
          <w:tblCellMar>
            <w:top w:w="0" w:type="dxa"/>
            <w:bottom w:w="0" w:type="dxa"/>
          </w:tblCellMar>
        </w:tblPrEx>
        <w:trPr>
          <w:gridAfter w:val="1"/>
          <w:wAfter w:w="1234" w:type="pct"/>
          <w:trHeight w:val="3978"/>
        </w:trPr>
        <w:tc>
          <w:tcPr>
            <w:tcW w:w="954" w:type="pct"/>
          </w:tcPr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15:30 </w:t>
            </w:r>
          </w:p>
          <w:p w:rsidR="000D3B21" w:rsidRPr="00B07A41" w:rsidRDefault="000D3B21" w:rsidP="000D3B21">
            <w:pPr>
              <w:pStyle w:val="Default"/>
              <w:rPr>
                <w:sz w:val="20"/>
                <w:szCs w:val="20"/>
                <w:lang w:val="en-US"/>
              </w:rPr>
            </w:pPr>
            <w:r w:rsidRPr="00B07A41">
              <w:rPr>
                <w:b/>
                <w:bCs/>
                <w:sz w:val="20"/>
                <w:szCs w:val="20"/>
                <w:lang w:val="en-US"/>
              </w:rPr>
              <w:t xml:space="preserve">What does a “good school” mean?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Part I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0D3B21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(10/15 minutes each person)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• SP School I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Penalva</w:t>
            </w:r>
            <w:proofErr w:type="spellEnd"/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School (PT)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• SP School II </w:t>
            </w:r>
          </w:p>
          <w:p w:rsid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• VNP School (PT) </w:t>
            </w:r>
          </w:p>
          <w:p w:rsidR="00674956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PL School </w:t>
            </w:r>
          </w:p>
          <w:p w:rsidR="00674956" w:rsidRDefault="00674956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NL2</w:t>
            </w:r>
          </w:p>
          <w:p w:rsidR="00674956" w:rsidRPr="000D3B21" w:rsidRDefault="00674956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0" w:type="pct"/>
          </w:tcPr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15:30 Conference </w:t>
            </w:r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by Municipal Educational Authority responsible for Internal School Evaluation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Speakers: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Andrzej </w:t>
            </w:r>
            <w:proofErr w:type="spellStart"/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Zastąpiło</w:t>
            </w:r>
            <w:proofErr w:type="spellEnd"/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Vice Mayor of </w:t>
            </w:r>
            <w:proofErr w:type="spellStart"/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Zamość</w:t>
            </w:r>
            <w:proofErr w:type="spellEnd"/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Agnieszka</w:t>
            </w:r>
            <w:proofErr w:type="spellEnd"/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Kowal</w:t>
            </w:r>
            <w:proofErr w:type="spellEnd"/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Director of Municipal Educational Authority </w:t>
            </w:r>
          </w:p>
        </w:tc>
        <w:tc>
          <w:tcPr>
            <w:tcW w:w="870" w:type="pct"/>
          </w:tcPr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Webdings" w:hAnsi="Webdings" w:cs="Webdings"/>
                <w:color w:val="000000"/>
                <w:sz w:val="16"/>
                <w:szCs w:val="16"/>
                <w:lang w:val="en-US"/>
              </w:rPr>
            </w:pPr>
            <w:r w:rsidRPr="000D3B21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11" w:type="pct"/>
          </w:tcPr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15:30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9"/>
                <w:szCs w:val="19"/>
                <w:lang w:val="en-US"/>
              </w:rPr>
            </w:pPr>
            <w:r w:rsidRPr="000D3B21"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lang w:val="en-US"/>
              </w:rPr>
              <w:t xml:space="preserve">Debate with Stakeholders: </w:t>
            </w:r>
            <w:r w:rsidRPr="000D3B21">
              <w:rPr>
                <w:rFonts w:ascii="Tahoma" w:hAnsi="Tahoma" w:cs="Tahoma"/>
                <w:color w:val="000000"/>
                <w:sz w:val="19"/>
                <w:szCs w:val="19"/>
                <w:lang w:val="en-US"/>
              </w:rPr>
              <w:t xml:space="preserve">How to articulate the school with partners in the improvement process?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Participants: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• Representative of Parents (2 Person)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• Representative of Board of Education (1 Person)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• Representative of Municipal Education Authority (2 Person)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• Representative of School Founder (2 Person)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D3B21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Debate </w:t>
            </w:r>
          </w:p>
          <w:p w:rsidR="000D3B21" w:rsidRPr="000D3B21" w:rsidRDefault="000D3B21" w:rsidP="000D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Webdings" w:hAnsi="Webdings" w:cs="Webdings"/>
                <w:color w:val="000000"/>
                <w:sz w:val="16"/>
                <w:szCs w:val="16"/>
                <w:lang w:val="en-US"/>
              </w:rPr>
            </w:pPr>
            <w:r w:rsidRPr="000D3B21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(Previously it will be necessary a small time for the partners to discuss the questions to put to the stakeholders </w:t>
            </w:r>
          </w:p>
        </w:tc>
      </w:tr>
    </w:tbl>
    <w:p w:rsidR="00B07A41" w:rsidRPr="00B07A41" w:rsidRDefault="00B07A41" w:rsidP="00B07A41">
      <w:pPr>
        <w:rPr>
          <w:lang w:val="en-US"/>
        </w:rPr>
      </w:pPr>
    </w:p>
    <w:sectPr w:rsidR="00B07A41" w:rsidRPr="00B07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41"/>
    <w:rsid w:val="000D3B21"/>
    <w:rsid w:val="002756F3"/>
    <w:rsid w:val="002C5C49"/>
    <w:rsid w:val="004863EB"/>
    <w:rsid w:val="00674956"/>
    <w:rsid w:val="00855ED4"/>
    <w:rsid w:val="00B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3FF49-2039-4A9C-81B3-38125E70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07A4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Mouraz</dc:creator>
  <cp:keywords/>
  <dc:description/>
  <cp:lastModifiedBy>Ana Mouraz</cp:lastModifiedBy>
  <cp:revision>2</cp:revision>
  <dcterms:created xsi:type="dcterms:W3CDTF">2017-05-21T22:38:00Z</dcterms:created>
  <dcterms:modified xsi:type="dcterms:W3CDTF">2017-05-21T22:38:00Z</dcterms:modified>
</cp:coreProperties>
</file>